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93EF8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591983E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D8A6ECC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2C94DA4" w14:textId="77777777" w:rsidR="0091578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BC25493" w14:textId="77777777" w:rsidR="00DB2D49" w:rsidRDefault="00DB2D49" w:rsidP="0091578C">
      <w:pPr>
        <w:pStyle w:val="Titolocopertina"/>
        <w:rPr>
          <w:rFonts w:ascii="Arial" w:hAnsi="Arial" w:cs="Arial"/>
          <w:szCs w:val="20"/>
        </w:rPr>
      </w:pPr>
    </w:p>
    <w:p w14:paraId="2A05C34C" w14:textId="2BCCCC34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A91F3D">
        <w:rPr>
          <w:rFonts w:ascii="Arial" w:hAnsi="Arial" w:cs="Arial"/>
          <w:szCs w:val="20"/>
        </w:rPr>
        <w:t>11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lastRenderedPageBreak/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92B47" w14:textId="77777777" w:rsidR="00073D20" w:rsidRDefault="00073D20" w:rsidP="009B4C30">
      <w:pPr>
        <w:spacing w:line="240" w:lineRule="auto"/>
      </w:pPr>
      <w:r>
        <w:separator/>
      </w:r>
    </w:p>
  </w:endnote>
  <w:endnote w:type="continuationSeparator" w:id="0">
    <w:p w14:paraId="06F7CF94" w14:textId="77777777" w:rsidR="00073D20" w:rsidRDefault="00073D2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BFD1B" w14:textId="77777777" w:rsidR="00866D01" w:rsidRPr="009A2A38" w:rsidRDefault="00866D01" w:rsidP="009A2A38">
    <w:pPr>
      <w:pStyle w:val="Pidipagina"/>
      <w:spacing w:line="240" w:lineRule="auto"/>
      <w:rPr>
        <w:rFonts w:ascii="Arial" w:hAnsi="Arial" w:cs="Arial"/>
        <w:i w:val="0"/>
        <w:iCs/>
        <w:sz w:val="18"/>
      </w:rPr>
    </w:pPr>
    <w:r w:rsidRPr="009A2A38">
      <w:rPr>
        <w:rFonts w:ascii="Arial" w:hAnsi="Arial" w:cs="Arial"/>
        <w:i w:val="0"/>
        <w:iCs/>
        <w:sz w:val="18"/>
      </w:rPr>
      <w:t xml:space="preserve">Classificazione Consip: Ambito Pubblico  </w:t>
    </w:r>
  </w:p>
  <w:p w14:paraId="129A1E55" w14:textId="687A9A77" w:rsidR="00DB2D49" w:rsidRPr="009A2A38" w:rsidRDefault="00866D01" w:rsidP="009A2A38">
    <w:pPr>
      <w:pStyle w:val="Pidipagina"/>
      <w:spacing w:line="240" w:lineRule="auto"/>
      <w:rPr>
        <w:rFonts w:ascii="Arial" w:hAnsi="Arial" w:cs="Arial"/>
        <w:i w:val="0"/>
        <w:iCs/>
        <w:sz w:val="18"/>
      </w:rPr>
    </w:pPr>
    <w:r w:rsidRPr="009A2A38">
      <w:rPr>
        <w:rFonts w:ascii="Arial" w:hAnsi="Arial" w:cs="Arial"/>
        <w:i w:val="0"/>
        <w:iCs/>
        <w:sz w:val="18"/>
      </w:rPr>
      <w:t>Gara a procedura aperta per l’affidamento di un Accordo Quadro per la fornitura in noleggio di soluzioni tecnologiche per la gestione della micro-logistica in ambito sanitario e dei servizi connessi per le Pubbliche Amministrazioni – ID 2890 – All.</w:t>
    </w:r>
    <w:r w:rsidR="00407C94" w:rsidRPr="009A2A38">
      <w:rPr>
        <w:rFonts w:ascii="Arial" w:hAnsi="Arial" w:cs="Arial"/>
        <w:i w:val="0"/>
        <w:iCs/>
        <w:sz w:val="18"/>
      </w:rPr>
      <w:t xml:space="preserve">11 </w:t>
    </w:r>
    <w:r w:rsidR="000320C8">
      <w:rPr>
        <w:rFonts w:ascii="Arial" w:hAnsi="Arial" w:cs="Arial"/>
        <w:i w:val="0"/>
        <w:iCs/>
        <w:sz w:val="18"/>
      </w:rPr>
      <w:t>Moduli di dichiarazione</w:t>
    </w:r>
  </w:p>
  <w:p w14:paraId="194F7AE6" w14:textId="77777777" w:rsidR="001B6D20" w:rsidRPr="009A2A38" w:rsidRDefault="001B6D20" w:rsidP="009A2A38">
    <w:pPr>
      <w:pStyle w:val="Pidipagina"/>
      <w:spacing w:line="240" w:lineRule="auto"/>
      <w:rPr>
        <w:rFonts w:ascii="Arial" w:hAnsi="Arial" w:cs="Arial"/>
        <w:i w:val="0"/>
        <w:iCs/>
      </w:rPr>
    </w:pPr>
  </w:p>
  <w:p w14:paraId="192A7816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3C4A3" w14:textId="77777777" w:rsidR="00073D20" w:rsidRDefault="00073D20" w:rsidP="009B4C30">
      <w:pPr>
        <w:spacing w:line="240" w:lineRule="auto"/>
      </w:pPr>
      <w:r>
        <w:separator/>
      </w:r>
    </w:p>
  </w:footnote>
  <w:footnote w:type="continuationSeparator" w:id="0">
    <w:p w14:paraId="7FB58A3C" w14:textId="77777777" w:rsidR="00073D20" w:rsidRDefault="00073D2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320C8"/>
    <w:rsid w:val="00073D20"/>
    <w:rsid w:val="000742D3"/>
    <w:rsid w:val="00094A5C"/>
    <w:rsid w:val="000D709D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96080"/>
    <w:rsid w:val="003B29B2"/>
    <w:rsid w:val="003C35EC"/>
    <w:rsid w:val="00407C94"/>
    <w:rsid w:val="00422E89"/>
    <w:rsid w:val="00467A65"/>
    <w:rsid w:val="004E5D25"/>
    <w:rsid w:val="005436AA"/>
    <w:rsid w:val="00603946"/>
    <w:rsid w:val="0063534C"/>
    <w:rsid w:val="00661E8F"/>
    <w:rsid w:val="00665A77"/>
    <w:rsid w:val="00684D71"/>
    <w:rsid w:val="006B18D2"/>
    <w:rsid w:val="006F6A92"/>
    <w:rsid w:val="0077570E"/>
    <w:rsid w:val="00787D68"/>
    <w:rsid w:val="00797B9B"/>
    <w:rsid w:val="007C43B4"/>
    <w:rsid w:val="007D6C14"/>
    <w:rsid w:val="007E69B5"/>
    <w:rsid w:val="0082450D"/>
    <w:rsid w:val="008405CA"/>
    <w:rsid w:val="00866D01"/>
    <w:rsid w:val="008A571B"/>
    <w:rsid w:val="008B0E82"/>
    <w:rsid w:val="008C5CE4"/>
    <w:rsid w:val="008D1C37"/>
    <w:rsid w:val="008E16B2"/>
    <w:rsid w:val="008E7077"/>
    <w:rsid w:val="008F6A1F"/>
    <w:rsid w:val="0091578C"/>
    <w:rsid w:val="00927B89"/>
    <w:rsid w:val="00952548"/>
    <w:rsid w:val="009A2A38"/>
    <w:rsid w:val="009B371F"/>
    <w:rsid w:val="009B4470"/>
    <w:rsid w:val="009B4C30"/>
    <w:rsid w:val="009B76A5"/>
    <w:rsid w:val="00A24E2D"/>
    <w:rsid w:val="00A4173E"/>
    <w:rsid w:val="00A56A9A"/>
    <w:rsid w:val="00A63E4B"/>
    <w:rsid w:val="00A81DBF"/>
    <w:rsid w:val="00A91F3D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263C3"/>
    <w:rsid w:val="00C427B6"/>
    <w:rsid w:val="00C6618F"/>
    <w:rsid w:val="00C66E8B"/>
    <w:rsid w:val="00C92CE3"/>
    <w:rsid w:val="00D21550"/>
    <w:rsid w:val="00D94ADF"/>
    <w:rsid w:val="00DB2D49"/>
    <w:rsid w:val="00DF5C5A"/>
    <w:rsid w:val="00E10FDC"/>
    <w:rsid w:val="00E1446E"/>
    <w:rsid w:val="00E22E4B"/>
    <w:rsid w:val="00EA5FB3"/>
    <w:rsid w:val="00EC6382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91F3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10</cp:revision>
  <dcterms:created xsi:type="dcterms:W3CDTF">2025-12-07T15:38:00Z</dcterms:created>
  <dcterms:modified xsi:type="dcterms:W3CDTF">2025-12-22T10:11:00Z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